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C9B621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B65A6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CB65A6" w:rsidRPr="00CB65A6">
        <w:rPr>
          <w:b/>
          <w:bCs/>
          <w:sz w:val="18"/>
          <w:szCs w:val="18"/>
        </w:rPr>
        <w:t>„Oprava TV v úseku Tábor (mimo) – Malšice (mimo)“</w:t>
      </w:r>
      <w:r w:rsidR="00CB65A6" w:rsidRPr="00CB65A6">
        <w:rPr>
          <w:sz w:val="18"/>
          <w:szCs w:val="18"/>
        </w:rPr>
        <w:t xml:space="preserve">, </w:t>
      </w:r>
      <w:r w:rsidRPr="00CB65A6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CB65A6" w:rsidRPr="00CB65A6">
        <w:rPr>
          <w:rFonts w:eastAsia="Times New Roman" w:cs="Times New Roman"/>
          <w:sz w:val="18"/>
          <w:szCs w:val="18"/>
          <w:lang w:eastAsia="cs-CZ"/>
        </w:rPr>
        <w:t>3650/2023-SŽ-OŘ PLZ-ÚPI</w:t>
      </w:r>
      <w:r w:rsidRPr="00CB65A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CB65A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B65A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B65A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B65A6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BF6A6B"/>
    <w:rsid w:val="00C8497B"/>
    <w:rsid w:val="00CB65A6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1300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2023-02-03T08:06:00Z</dcterms:modified>
</cp:coreProperties>
</file>